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7D6" w:rsidRPr="0052548E" w:rsidRDefault="007127D6" w:rsidP="007127D6">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E90DCA">
        <w:rPr>
          <w:rFonts w:ascii="Arial" w:hAnsi="Arial" w:cs="Arial"/>
          <w:b/>
          <w:bCs/>
          <w:sz w:val="28"/>
        </w:rPr>
        <w:t xml:space="preserve"> #92</w:t>
      </w:r>
      <w:r w:rsidR="00E90DCA">
        <w:rPr>
          <w:rFonts w:ascii="Arial" w:hAnsi="Arial" w:cs="Arial"/>
          <w:b/>
          <w:bCs/>
          <w:sz w:val="28"/>
        </w:rPr>
        <w:tab/>
      </w:r>
      <w:r w:rsidR="00E90DCA">
        <w:rPr>
          <w:rFonts w:ascii="Arial" w:hAnsi="Arial" w:cs="Arial"/>
          <w:b/>
          <w:bCs/>
          <w:sz w:val="28"/>
        </w:rPr>
        <w:tab/>
      </w:r>
      <w:r w:rsidR="00E90DCA">
        <w:rPr>
          <w:rFonts w:ascii="Arial" w:hAnsi="Arial" w:cs="Arial"/>
          <w:b/>
          <w:bCs/>
          <w:sz w:val="28"/>
        </w:rPr>
        <w:tab/>
        <w:t>R1-1802603</w:t>
      </w:r>
    </w:p>
    <w:p w:rsidR="007127D6" w:rsidRDefault="007127D6" w:rsidP="007127D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B63FBC" w:rsidRPr="009513AC" w:rsidRDefault="00B63FBC" w:rsidP="007127D6">
      <w:pPr>
        <w:tabs>
          <w:tab w:val="center" w:pos="4536"/>
          <w:tab w:val="right" w:pos="9072"/>
        </w:tabs>
        <w:rPr>
          <w:rFonts w:ascii="Arial" w:eastAsia="MS Mincho" w:hAnsi="Arial" w:cs="Arial"/>
          <w:b/>
          <w:bCs/>
          <w:sz w:val="28"/>
          <w:lang w:eastAsia="ja-JP"/>
        </w:rPr>
      </w:pPr>
    </w:p>
    <w:p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2.1</w:t>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AA0A99">
        <w:rPr>
          <w:rFonts w:ascii="Arial" w:hAnsi="Arial"/>
          <w:sz w:val="28"/>
          <w:szCs w:val="28"/>
        </w:rPr>
        <w:t xml:space="preserve">CQI/MCS Selection for URLLC </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153580" w:rsidRDefault="008C7323" w:rsidP="006045EE">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3580">
        <w:rPr>
          <w:sz w:val="24"/>
          <w:szCs w:val="24"/>
        </w:rPr>
        <w:t xml:space="preserve"> The specifications are finalized for eMBB data applications during the previous RAN meeting. However, another important use case of NR is Ultra Reliable Low Latency Communication (URLLC).  The target of URLLC is to meet the performance requirements set forth in TR 38.913.</w:t>
      </w:r>
      <w:r w:rsidR="00A31143">
        <w:rPr>
          <w:sz w:val="24"/>
          <w:szCs w:val="24"/>
        </w:rPr>
        <w:t xml:space="preserve"> In this contribution, we provide our views on CQI/MCS selection for URLLC. In essence we focus mainly to address</w:t>
      </w:r>
    </w:p>
    <w:p w:rsidR="00A31143" w:rsidRDefault="00A31143" w:rsidP="00A31143">
      <w:pPr>
        <w:numPr>
          <w:ilvl w:val="0"/>
          <w:numId w:val="21"/>
        </w:numPr>
        <w:overflowPunct/>
        <w:autoSpaceDE/>
        <w:autoSpaceDN/>
        <w:adjustRightInd/>
        <w:spacing w:after="0"/>
        <w:textAlignment w:val="auto"/>
        <w:rPr>
          <w:rFonts w:ascii="Calibri" w:eastAsia="Times New Roman" w:hAnsi="Calibri"/>
          <w:szCs w:val="22"/>
        </w:rPr>
      </w:pPr>
      <w:r>
        <w:rPr>
          <w:rFonts w:eastAsia="Times New Roman"/>
          <w:i/>
          <w:iCs/>
        </w:rPr>
        <w:t>N separate CQI table(s) are supported for URLLC</w:t>
      </w:r>
    </w:p>
    <w:p w:rsidR="00A31143" w:rsidRDefault="00A31143" w:rsidP="00A31143">
      <w:pPr>
        <w:numPr>
          <w:ilvl w:val="1"/>
          <w:numId w:val="21"/>
        </w:numPr>
        <w:overflowPunct/>
        <w:autoSpaceDE/>
        <w:autoSpaceDN/>
        <w:adjustRightInd/>
        <w:spacing w:after="0"/>
        <w:textAlignment w:val="auto"/>
        <w:rPr>
          <w:rFonts w:eastAsia="Times New Roman"/>
        </w:rPr>
      </w:pPr>
      <w:r>
        <w:rPr>
          <w:rFonts w:eastAsia="Times New Roman"/>
          <w:i/>
          <w:iCs/>
        </w:rPr>
        <w:t>Downselect the value of N between 1 or 2</w:t>
      </w:r>
    </w:p>
    <w:p w:rsidR="00A31143" w:rsidRDefault="00A31143" w:rsidP="00A31143">
      <w:pPr>
        <w:numPr>
          <w:ilvl w:val="0"/>
          <w:numId w:val="21"/>
        </w:numPr>
        <w:overflowPunct/>
        <w:autoSpaceDE/>
        <w:autoSpaceDN/>
        <w:adjustRightInd/>
        <w:spacing w:after="0"/>
        <w:textAlignment w:val="auto"/>
        <w:rPr>
          <w:rFonts w:eastAsia="Times New Roman"/>
        </w:rPr>
      </w:pPr>
      <w:r>
        <w:rPr>
          <w:rFonts w:eastAsia="Times New Roman"/>
          <w:i/>
          <w:iCs/>
        </w:rPr>
        <w:t>Two target BLER are supported for URLLC</w:t>
      </w:r>
    </w:p>
    <w:p w:rsidR="00A31143" w:rsidRDefault="00A31143" w:rsidP="00A31143">
      <w:pPr>
        <w:numPr>
          <w:ilvl w:val="1"/>
          <w:numId w:val="21"/>
        </w:numPr>
        <w:overflowPunct/>
        <w:autoSpaceDE/>
        <w:autoSpaceDN/>
        <w:adjustRightInd/>
        <w:spacing w:after="0"/>
        <w:textAlignment w:val="auto"/>
        <w:rPr>
          <w:rFonts w:eastAsia="Times New Roman"/>
        </w:rPr>
      </w:pPr>
      <w:r>
        <w:rPr>
          <w:rFonts w:eastAsia="Times New Roman"/>
          <w:i/>
          <w:iCs/>
        </w:rPr>
        <w:t>Note: RRC signalling is used by gNB to select one of the two target BLER</w:t>
      </w:r>
    </w:p>
    <w:p w:rsidR="00A31143" w:rsidRDefault="00A31143" w:rsidP="00A31143">
      <w:pPr>
        <w:numPr>
          <w:ilvl w:val="1"/>
          <w:numId w:val="21"/>
        </w:numPr>
        <w:overflowPunct/>
        <w:autoSpaceDE/>
        <w:autoSpaceDN/>
        <w:adjustRightInd/>
        <w:spacing w:after="0"/>
        <w:textAlignment w:val="auto"/>
        <w:rPr>
          <w:rFonts w:eastAsia="Times New Roman"/>
        </w:rPr>
      </w:pPr>
      <w:r>
        <w:rPr>
          <w:rFonts w:eastAsia="Times New Roman"/>
          <w:i/>
          <w:iCs/>
        </w:rPr>
        <w:t>Note: The configuration of target BLER or CQI table is part of CSI report setting</w:t>
      </w:r>
    </w:p>
    <w:p w:rsidR="00A31143" w:rsidRDefault="00A31143" w:rsidP="006045EE">
      <w:pPr>
        <w:jc w:val="both"/>
        <w:rPr>
          <w:sz w:val="24"/>
          <w:szCs w:val="24"/>
        </w:rPr>
      </w:pPr>
    </w:p>
    <w:p w:rsidR="00822CF7" w:rsidRDefault="00A31143" w:rsidP="00822CF7">
      <w:pPr>
        <w:pStyle w:val="Heading1"/>
        <w:rPr>
          <w:lang w:val="en-US"/>
        </w:rPr>
      </w:pPr>
      <w:bookmarkStart w:id="1" w:name="_Ref378529477"/>
      <w:r>
        <w:rPr>
          <w:lang w:val="en-US"/>
        </w:rPr>
        <w:t xml:space="preserve">CQI Tables for URLLC </w:t>
      </w:r>
    </w:p>
    <w:p w:rsidR="00A31143" w:rsidRDefault="00A31143" w:rsidP="00822CF7">
      <w:pPr>
        <w:pStyle w:val="Text"/>
        <w:jc w:val="both"/>
        <w:rPr>
          <w:rFonts w:ascii="Times New Roman" w:hAnsi="Times New Roman"/>
          <w:sz w:val="24"/>
        </w:rPr>
      </w:pPr>
      <w:r>
        <w:rPr>
          <w:rFonts w:ascii="Times New Roman" w:hAnsi="Times New Roman"/>
          <w:sz w:val="24"/>
        </w:rPr>
        <w:t xml:space="preserve">NR uses 2 CQI tables for eMBB data applications. The two tables are differed by the maximum modulation order supported. For URLLC, we feel that the same tables can be supported. Since it is already agreed to support at least two FER thresholds, we don’t see any reason why we need to design a new CQI table. </w:t>
      </w:r>
    </w:p>
    <w:p w:rsidR="00A31143" w:rsidRDefault="00A31143" w:rsidP="00822CF7">
      <w:pPr>
        <w:pStyle w:val="Text"/>
        <w:jc w:val="both"/>
        <w:rPr>
          <w:rFonts w:ascii="Times New Roman" w:hAnsi="Times New Roman"/>
          <w:sz w:val="24"/>
        </w:rPr>
      </w:pPr>
    </w:p>
    <w:p w:rsidR="00A31143" w:rsidRDefault="00A31143" w:rsidP="00A31143">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sz w:val="24"/>
          <w:szCs w:val="24"/>
        </w:rPr>
        <w:t xml:space="preserve"> </w:t>
      </w:r>
      <w:r>
        <w:rPr>
          <w:rFonts w:ascii="Times New Roman" w:hAnsi="Times New Roman"/>
          <w:b/>
          <w:sz w:val="24"/>
          <w:szCs w:val="24"/>
        </w:rPr>
        <w:t>For URLLC applications, the same CQI tables as that of eMBB should be used</w:t>
      </w:r>
    </w:p>
    <w:p w:rsidR="00A31143" w:rsidRDefault="00A31143" w:rsidP="00A31143">
      <w:pPr>
        <w:pStyle w:val="Text"/>
        <w:jc w:val="both"/>
        <w:rPr>
          <w:rFonts w:ascii="Times New Roman" w:hAnsi="Times New Roman"/>
          <w:b/>
          <w:sz w:val="24"/>
          <w:szCs w:val="24"/>
        </w:rPr>
      </w:pPr>
    </w:p>
    <w:p w:rsidR="00A31143" w:rsidRDefault="00A31143" w:rsidP="00A31143">
      <w:pPr>
        <w:pStyle w:val="Text"/>
        <w:jc w:val="both"/>
        <w:rPr>
          <w:rFonts w:ascii="Times New Roman" w:hAnsi="Times New Roman"/>
          <w:sz w:val="24"/>
        </w:rPr>
      </w:pPr>
      <w:r>
        <w:rPr>
          <w:rFonts w:ascii="Times New Roman" w:hAnsi="Times New Roman"/>
          <w:sz w:val="24"/>
        </w:rPr>
        <w:t xml:space="preserve">Another issue </w:t>
      </w:r>
      <w:r w:rsidR="00DF3AD1">
        <w:rPr>
          <w:rFonts w:ascii="Times New Roman" w:hAnsi="Times New Roman"/>
          <w:sz w:val="24"/>
        </w:rPr>
        <w:t>is to indicate</w:t>
      </w:r>
      <w:r>
        <w:rPr>
          <w:rFonts w:ascii="Times New Roman" w:hAnsi="Times New Roman"/>
          <w:sz w:val="24"/>
        </w:rPr>
        <w:t xml:space="preserve"> two FER thresholds for CQI reporting. For example 10 % and 1%. It is not clear, whether both the targets are supported at the same time.  In this case, we need to report two CQIs corresponding to the each threshold.  In our view, this is an additional overhead and recommend the UE reports CQI </w:t>
      </w:r>
      <w:r w:rsidR="00DF3AD1">
        <w:rPr>
          <w:rFonts w:ascii="Times New Roman" w:hAnsi="Times New Roman"/>
          <w:sz w:val="24"/>
        </w:rPr>
        <w:t>for only</w:t>
      </w:r>
      <w:r>
        <w:rPr>
          <w:rFonts w:ascii="Times New Roman" w:hAnsi="Times New Roman"/>
          <w:sz w:val="24"/>
        </w:rPr>
        <w:t xml:space="preserve"> one threshold as configured in the CSI report setting. In addition, the gNB can always estimate the CQI for 1% target FER </w:t>
      </w:r>
      <w:r w:rsidR="00DF3AD1">
        <w:rPr>
          <w:rFonts w:ascii="Times New Roman" w:hAnsi="Times New Roman"/>
          <w:sz w:val="24"/>
        </w:rPr>
        <w:t xml:space="preserve">(lookup table) </w:t>
      </w:r>
      <w:r>
        <w:rPr>
          <w:rFonts w:ascii="Times New Roman" w:hAnsi="Times New Roman"/>
          <w:sz w:val="24"/>
        </w:rPr>
        <w:t>if the UE reports CQI assuming 10</w:t>
      </w:r>
      <w:r w:rsidR="00DF3AD1">
        <w:rPr>
          <w:rFonts w:ascii="Times New Roman" w:hAnsi="Times New Roman"/>
          <w:sz w:val="24"/>
        </w:rPr>
        <w:t>% FER</w:t>
      </w:r>
      <w:r>
        <w:rPr>
          <w:rFonts w:ascii="Times New Roman" w:hAnsi="Times New Roman"/>
          <w:sz w:val="24"/>
        </w:rPr>
        <w:t xml:space="preserve"> and vice versa. Hence we recommend </w:t>
      </w:r>
    </w:p>
    <w:p w:rsidR="00A31143" w:rsidRDefault="00A31143" w:rsidP="00A31143">
      <w:pPr>
        <w:pStyle w:val="Text"/>
        <w:jc w:val="both"/>
        <w:rPr>
          <w:rFonts w:ascii="Times New Roman" w:hAnsi="Times New Roman"/>
          <w:sz w:val="24"/>
        </w:rPr>
      </w:pPr>
    </w:p>
    <w:p w:rsidR="00A31143" w:rsidRDefault="00A31143" w:rsidP="00A31143">
      <w:pPr>
        <w:pStyle w:val="Text"/>
        <w:jc w:val="both"/>
        <w:rPr>
          <w:rFonts w:ascii="Times New Roman" w:hAnsi="Times New Roman"/>
          <w:b/>
          <w:sz w:val="24"/>
          <w:szCs w:val="24"/>
        </w:rPr>
      </w:pPr>
      <w:r>
        <w:rPr>
          <w:rFonts w:ascii="Times New Roman" w:hAnsi="Times New Roman"/>
          <w:sz w:val="24"/>
        </w:rPr>
        <w:t>Since it is already agreed to support at least two FER thresholds, we don’t see any reason why we need to design</w:t>
      </w:r>
    </w:p>
    <w:p w:rsidR="009C0834" w:rsidRPr="00DF3AD1" w:rsidRDefault="00A31143" w:rsidP="00DF3AD1">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noProof/>
          <w:sz w:val="24"/>
          <w:szCs w:val="24"/>
        </w:rPr>
        <w:t xml:space="preserve"> 2</w:t>
      </w:r>
      <w:r>
        <w:rPr>
          <w:rFonts w:ascii="Times New Roman" w:hAnsi="Times New Roman"/>
          <w:b/>
          <w:noProof/>
          <w:sz w:val="24"/>
          <w:szCs w:val="24"/>
        </w:rPr>
        <w:t>:</w:t>
      </w:r>
      <w:r>
        <w:rPr>
          <w:rFonts w:ascii="Times New Roman" w:hAnsi="Times New Roman"/>
          <w:b/>
          <w:sz w:val="24"/>
          <w:szCs w:val="24"/>
        </w:rPr>
        <w:t xml:space="preserve"> </w:t>
      </w:r>
      <w:r>
        <w:rPr>
          <w:rFonts w:ascii="Times New Roman" w:hAnsi="Times New Roman"/>
          <w:b/>
          <w:sz w:val="24"/>
          <w:szCs w:val="24"/>
        </w:rPr>
        <w:t xml:space="preserve"> For reporting CQI, even though the network configures two thresholds, the UE reports only one </w:t>
      </w:r>
      <w:r w:rsidR="00DF3AD1">
        <w:rPr>
          <w:rFonts w:ascii="Times New Roman" w:hAnsi="Times New Roman"/>
          <w:b/>
          <w:sz w:val="24"/>
          <w:szCs w:val="24"/>
        </w:rPr>
        <w:t xml:space="preserve">CQI corresponding to a fixed threshold as set in CSI report setting </w:t>
      </w: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lastRenderedPageBreak/>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d</w:t>
      </w:r>
      <w:r w:rsidR="0049572D">
        <w:rPr>
          <w:sz w:val="24"/>
          <w:szCs w:val="24"/>
          <w:lang w:val="en-GB"/>
        </w:rPr>
        <w:t xml:space="preserve">escribed our views on </w:t>
      </w:r>
      <w:r w:rsidR="00FE24E4">
        <w:rPr>
          <w:sz w:val="24"/>
          <w:szCs w:val="24"/>
          <w:lang w:val="en-GB"/>
        </w:rPr>
        <w:t xml:space="preserve">CQI reporting </w:t>
      </w:r>
      <w:r w:rsidR="0049572D">
        <w:rPr>
          <w:sz w:val="24"/>
          <w:szCs w:val="24"/>
          <w:lang w:val="en-GB"/>
        </w:rPr>
        <w:t>for NR</w:t>
      </w:r>
      <w:r w:rsidR="00FE24E4">
        <w:rPr>
          <w:sz w:val="24"/>
          <w:szCs w:val="24"/>
          <w:lang w:val="en-GB"/>
        </w:rPr>
        <w:t xml:space="preserve"> URLLC</w:t>
      </w:r>
      <w:bookmarkStart w:id="8" w:name="_GoBack"/>
      <w:bookmarkEnd w:id="8"/>
      <w:r w:rsidR="0049572D">
        <w:rPr>
          <w:sz w:val="24"/>
          <w:szCs w:val="24"/>
          <w:lang w:val="en-GB"/>
        </w:rPr>
        <w:t>.</w:t>
      </w:r>
    </w:p>
    <w:p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rsidR="00FE24E4" w:rsidRDefault="00FE24E4" w:rsidP="00FE24E4">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sz w:val="24"/>
          <w:szCs w:val="24"/>
        </w:rPr>
        <w:t xml:space="preserve"> For URLLC applications, the same CQI tables as that of eMBB should be used</w:t>
      </w:r>
    </w:p>
    <w:p w:rsidR="0049572D" w:rsidRDefault="0049572D" w:rsidP="0049572D">
      <w:pPr>
        <w:pStyle w:val="Text"/>
        <w:jc w:val="both"/>
        <w:rPr>
          <w:rFonts w:ascii="Times New Roman" w:hAnsi="Times New Roman"/>
          <w:b/>
          <w:sz w:val="24"/>
          <w:szCs w:val="24"/>
        </w:rPr>
      </w:pPr>
    </w:p>
    <w:p w:rsidR="00FE24E4" w:rsidRPr="00DF3AD1" w:rsidRDefault="00FE24E4" w:rsidP="00FE24E4">
      <w:pPr>
        <w:pStyle w:val="Text"/>
        <w:jc w:val="both"/>
        <w:rPr>
          <w:rFonts w:ascii="Times New Roman" w:hAnsi="Times New Roman"/>
          <w:b/>
          <w:sz w:val="24"/>
          <w:szCs w:val="24"/>
        </w:rPr>
      </w:pPr>
      <w:r>
        <w:rPr>
          <w:rFonts w:ascii="Times New Roman" w:hAnsi="Times New Roman"/>
          <w:b/>
          <w:noProof/>
          <w:sz w:val="24"/>
          <w:szCs w:val="24"/>
        </w:rPr>
        <w:t>Proposal 2:</w:t>
      </w:r>
      <w:r>
        <w:rPr>
          <w:rFonts w:ascii="Times New Roman" w:hAnsi="Times New Roman"/>
          <w:b/>
          <w:sz w:val="24"/>
          <w:szCs w:val="24"/>
        </w:rPr>
        <w:t xml:space="preserve">  For reporting CQI, even though the network configures two thresholds, the UE reports only one CQI corresponding to a fixed threshold as set in CSI report setting </w:t>
      </w:r>
    </w:p>
    <w:p w:rsidR="00C17622" w:rsidRDefault="00C17622" w:rsidP="0049572D">
      <w:pPr>
        <w:pStyle w:val="Text"/>
        <w:jc w:val="both"/>
        <w:rPr>
          <w:rFonts w:ascii="Times New Roman" w:hAnsi="Times New Roman"/>
          <w:b/>
          <w:sz w:val="24"/>
          <w:szCs w:val="24"/>
        </w:rPr>
      </w:pPr>
    </w:p>
    <w:p w:rsidR="004721FB" w:rsidRPr="00C17622" w:rsidRDefault="004721FB" w:rsidP="00110E2E">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8D9" w:rsidRDefault="00BA18D9" w:rsidP="00A03DF3">
      <w:pPr>
        <w:spacing w:after="0"/>
      </w:pPr>
      <w:r>
        <w:separator/>
      </w:r>
    </w:p>
  </w:endnote>
  <w:endnote w:type="continuationSeparator" w:id="0">
    <w:p w:rsidR="00BA18D9" w:rsidRDefault="00BA18D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E24E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24E4">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8D9" w:rsidRDefault="00BA18D9" w:rsidP="00A03DF3">
      <w:pPr>
        <w:spacing w:after="0"/>
      </w:pPr>
      <w:r>
        <w:separator/>
      </w:r>
    </w:p>
  </w:footnote>
  <w:footnote w:type="continuationSeparator" w:id="0">
    <w:p w:rsidR="00BA18D9" w:rsidRDefault="00BA18D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5"/>
  </w:num>
  <w:num w:numId="5">
    <w:abstractNumId w:val="7"/>
  </w:num>
  <w:num w:numId="6">
    <w:abstractNumId w:val="6"/>
  </w:num>
  <w:num w:numId="7">
    <w:abstractNumId w:val="15"/>
  </w:num>
  <w:num w:numId="8">
    <w:abstractNumId w:val="18"/>
  </w:num>
  <w:num w:numId="9">
    <w:abstractNumId w:val="10"/>
  </w:num>
  <w:num w:numId="10">
    <w:abstractNumId w:val="13"/>
  </w:num>
  <w:num w:numId="11">
    <w:abstractNumId w:val="11"/>
  </w:num>
  <w:num w:numId="12">
    <w:abstractNumId w:val="19"/>
  </w:num>
  <w:num w:numId="13">
    <w:abstractNumId w:val="12"/>
  </w:num>
  <w:num w:numId="14">
    <w:abstractNumId w:val="16"/>
  </w:num>
  <w:num w:numId="15">
    <w:abstractNumId w:val="17"/>
  </w:num>
  <w:num w:numId="16">
    <w:abstractNumId w:val="9"/>
  </w:num>
  <w:num w:numId="17">
    <w:abstractNumId w:val="3"/>
  </w:num>
  <w:num w:numId="18">
    <w:abstractNumId w:val="20"/>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429"/>
    <w:rsid w:val="000A3623"/>
    <w:rsid w:val="000B2280"/>
    <w:rsid w:val="000D0C32"/>
    <w:rsid w:val="000E3E8D"/>
    <w:rsid w:val="000E6C5E"/>
    <w:rsid w:val="000E7BE4"/>
    <w:rsid w:val="000E7F6F"/>
    <w:rsid w:val="000F152B"/>
    <w:rsid w:val="000F5365"/>
    <w:rsid w:val="000F70D6"/>
    <w:rsid w:val="0010116E"/>
    <w:rsid w:val="00102E95"/>
    <w:rsid w:val="00106E19"/>
    <w:rsid w:val="00107EBD"/>
    <w:rsid w:val="00110E2E"/>
    <w:rsid w:val="001153C1"/>
    <w:rsid w:val="0011607E"/>
    <w:rsid w:val="00116AD6"/>
    <w:rsid w:val="001259C2"/>
    <w:rsid w:val="00131CEE"/>
    <w:rsid w:val="00150F00"/>
    <w:rsid w:val="00151B4B"/>
    <w:rsid w:val="00152AB0"/>
    <w:rsid w:val="0015358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17DD"/>
    <w:rsid w:val="002049EA"/>
    <w:rsid w:val="00206D78"/>
    <w:rsid w:val="00206DA2"/>
    <w:rsid w:val="00207CDD"/>
    <w:rsid w:val="00210503"/>
    <w:rsid w:val="0021393D"/>
    <w:rsid w:val="00220854"/>
    <w:rsid w:val="00225364"/>
    <w:rsid w:val="002322FE"/>
    <w:rsid w:val="00235E13"/>
    <w:rsid w:val="00236E92"/>
    <w:rsid w:val="00237606"/>
    <w:rsid w:val="00237A05"/>
    <w:rsid w:val="00242A69"/>
    <w:rsid w:val="00242F9F"/>
    <w:rsid w:val="00244E87"/>
    <w:rsid w:val="00250D87"/>
    <w:rsid w:val="002518F8"/>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E6BC4"/>
    <w:rsid w:val="002F06AF"/>
    <w:rsid w:val="002F500A"/>
    <w:rsid w:val="002F70E1"/>
    <w:rsid w:val="003038FB"/>
    <w:rsid w:val="00304012"/>
    <w:rsid w:val="0030433D"/>
    <w:rsid w:val="003109E6"/>
    <w:rsid w:val="003149D8"/>
    <w:rsid w:val="00316418"/>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21FB"/>
    <w:rsid w:val="0047312E"/>
    <w:rsid w:val="00474038"/>
    <w:rsid w:val="00482BB5"/>
    <w:rsid w:val="00484322"/>
    <w:rsid w:val="00491D5A"/>
    <w:rsid w:val="0049348F"/>
    <w:rsid w:val="004941F5"/>
    <w:rsid w:val="004951FA"/>
    <w:rsid w:val="0049572D"/>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045EE"/>
    <w:rsid w:val="0061290E"/>
    <w:rsid w:val="0062050D"/>
    <w:rsid w:val="0062271A"/>
    <w:rsid w:val="00622998"/>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56E9"/>
    <w:rsid w:val="006C6647"/>
    <w:rsid w:val="006C6FB2"/>
    <w:rsid w:val="006D3D50"/>
    <w:rsid w:val="006E669E"/>
    <w:rsid w:val="006E71FE"/>
    <w:rsid w:val="006E7E37"/>
    <w:rsid w:val="006F5982"/>
    <w:rsid w:val="00706C10"/>
    <w:rsid w:val="00710907"/>
    <w:rsid w:val="00711AFE"/>
    <w:rsid w:val="007127D6"/>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1F03"/>
    <w:rsid w:val="007C274D"/>
    <w:rsid w:val="007D0DCF"/>
    <w:rsid w:val="007D6B66"/>
    <w:rsid w:val="007F11C2"/>
    <w:rsid w:val="0081279A"/>
    <w:rsid w:val="00816FB9"/>
    <w:rsid w:val="008177E7"/>
    <w:rsid w:val="00822CF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2E73"/>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690"/>
    <w:rsid w:val="00964DE7"/>
    <w:rsid w:val="009714DC"/>
    <w:rsid w:val="00972121"/>
    <w:rsid w:val="00973EEF"/>
    <w:rsid w:val="009768BE"/>
    <w:rsid w:val="00990A8D"/>
    <w:rsid w:val="00993A2F"/>
    <w:rsid w:val="009941F1"/>
    <w:rsid w:val="009A212B"/>
    <w:rsid w:val="009A70F5"/>
    <w:rsid w:val="009B12B4"/>
    <w:rsid w:val="009B136D"/>
    <w:rsid w:val="009B34F4"/>
    <w:rsid w:val="009B679A"/>
    <w:rsid w:val="009B67DE"/>
    <w:rsid w:val="009C0834"/>
    <w:rsid w:val="009C0E95"/>
    <w:rsid w:val="009F4239"/>
    <w:rsid w:val="00A028B4"/>
    <w:rsid w:val="00A03DF3"/>
    <w:rsid w:val="00A06DD8"/>
    <w:rsid w:val="00A13339"/>
    <w:rsid w:val="00A21061"/>
    <w:rsid w:val="00A31143"/>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0A99"/>
    <w:rsid w:val="00AA3B23"/>
    <w:rsid w:val="00AA6561"/>
    <w:rsid w:val="00AB1026"/>
    <w:rsid w:val="00AB3811"/>
    <w:rsid w:val="00AB63C1"/>
    <w:rsid w:val="00AC078D"/>
    <w:rsid w:val="00AD402C"/>
    <w:rsid w:val="00AD5F2A"/>
    <w:rsid w:val="00AD72BC"/>
    <w:rsid w:val="00AE4B6C"/>
    <w:rsid w:val="00AF1590"/>
    <w:rsid w:val="00AF49DE"/>
    <w:rsid w:val="00AF7903"/>
    <w:rsid w:val="00B00F7E"/>
    <w:rsid w:val="00B05884"/>
    <w:rsid w:val="00B17D08"/>
    <w:rsid w:val="00B17D86"/>
    <w:rsid w:val="00B24E33"/>
    <w:rsid w:val="00B26FE6"/>
    <w:rsid w:val="00B32AF2"/>
    <w:rsid w:val="00B34480"/>
    <w:rsid w:val="00B35C08"/>
    <w:rsid w:val="00B37655"/>
    <w:rsid w:val="00B42FD4"/>
    <w:rsid w:val="00B4399E"/>
    <w:rsid w:val="00B44903"/>
    <w:rsid w:val="00B47DC1"/>
    <w:rsid w:val="00B50BAC"/>
    <w:rsid w:val="00B54F62"/>
    <w:rsid w:val="00B63FBC"/>
    <w:rsid w:val="00B67475"/>
    <w:rsid w:val="00B7005D"/>
    <w:rsid w:val="00B70D99"/>
    <w:rsid w:val="00B74C3C"/>
    <w:rsid w:val="00B82AA0"/>
    <w:rsid w:val="00B82F38"/>
    <w:rsid w:val="00B865C9"/>
    <w:rsid w:val="00B86C48"/>
    <w:rsid w:val="00B91E13"/>
    <w:rsid w:val="00B9611D"/>
    <w:rsid w:val="00B96FAF"/>
    <w:rsid w:val="00BA18D9"/>
    <w:rsid w:val="00BB33F1"/>
    <w:rsid w:val="00BB4CBA"/>
    <w:rsid w:val="00BC6517"/>
    <w:rsid w:val="00BC7C88"/>
    <w:rsid w:val="00BD36B3"/>
    <w:rsid w:val="00BE32F5"/>
    <w:rsid w:val="00BE6C2E"/>
    <w:rsid w:val="00BF2B2D"/>
    <w:rsid w:val="00C00A29"/>
    <w:rsid w:val="00C112D0"/>
    <w:rsid w:val="00C152E3"/>
    <w:rsid w:val="00C1607A"/>
    <w:rsid w:val="00C17622"/>
    <w:rsid w:val="00C25CC3"/>
    <w:rsid w:val="00C27BF9"/>
    <w:rsid w:val="00C30702"/>
    <w:rsid w:val="00C31268"/>
    <w:rsid w:val="00C31810"/>
    <w:rsid w:val="00C37073"/>
    <w:rsid w:val="00C46670"/>
    <w:rsid w:val="00C50D06"/>
    <w:rsid w:val="00C532A5"/>
    <w:rsid w:val="00C54E0C"/>
    <w:rsid w:val="00C709AA"/>
    <w:rsid w:val="00C9597D"/>
    <w:rsid w:val="00CA0134"/>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6762A"/>
    <w:rsid w:val="00D81AE8"/>
    <w:rsid w:val="00D83DB3"/>
    <w:rsid w:val="00D913DA"/>
    <w:rsid w:val="00DA14A6"/>
    <w:rsid w:val="00DA67F5"/>
    <w:rsid w:val="00DA7B6D"/>
    <w:rsid w:val="00DB432F"/>
    <w:rsid w:val="00DB491C"/>
    <w:rsid w:val="00DB6035"/>
    <w:rsid w:val="00DC29F0"/>
    <w:rsid w:val="00DE5572"/>
    <w:rsid w:val="00DF21E7"/>
    <w:rsid w:val="00DF3AD1"/>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0DCA"/>
    <w:rsid w:val="00E91703"/>
    <w:rsid w:val="00E94203"/>
    <w:rsid w:val="00E96EC3"/>
    <w:rsid w:val="00EA12F6"/>
    <w:rsid w:val="00EA64BD"/>
    <w:rsid w:val="00EB2825"/>
    <w:rsid w:val="00EB513C"/>
    <w:rsid w:val="00EB5891"/>
    <w:rsid w:val="00EB6F52"/>
    <w:rsid w:val="00EC05AE"/>
    <w:rsid w:val="00EC425A"/>
    <w:rsid w:val="00EC7A08"/>
    <w:rsid w:val="00EE0BDA"/>
    <w:rsid w:val="00EF79DC"/>
    <w:rsid w:val="00F01814"/>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A4659-7FA4-43C7-9822-0FDA69578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4953</TotalTime>
  <Pages>2</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473</cp:revision>
  <dcterms:created xsi:type="dcterms:W3CDTF">2016-08-12T11:37:00Z</dcterms:created>
  <dcterms:modified xsi:type="dcterms:W3CDTF">2018-02-17T01:25:00Z</dcterms:modified>
</cp:coreProperties>
</file>